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</w:t>
      </w:r>
      <w:bookmarkStart w:id="0" w:name="_GoBack"/>
      <w:r>
        <w:rPr>
          <w:b/>
          <w:sz w:val="24"/>
          <w:szCs w:val="24"/>
        </w:rPr>
        <w:t xml:space="preserve">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ílem rozhodnutí je s ohledem na pokračující dopady šíření pandemie Covid 19 omezit osobní návštěvy finančních úřadů i provozoven poštovních služeb.</w:t>
      </w:r>
    </w:p>
    <w:bookmarkEnd w:id="0"/>
    <w:p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:rsidR="00020087" w:rsidRDefault="00020087" w:rsidP="008835AB">
      <w:pPr>
        <w:spacing w:after="0" w:line="360" w:lineRule="auto"/>
        <w:jc w:val="both"/>
        <w:rPr>
          <w:b/>
        </w:rPr>
      </w:pPr>
    </w:p>
    <w:p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lastRenderedPageBreak/>
        <w:t>Územní pracoviště v optimalizovaném režimu 2+2 zůstávají do 22. ledna 2021 dočasně uzavřena. V Královéhradeckém kraji se jedná o: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Broumově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ve Dvoře Králové nad Labem (volejte ÚzP v Trutnově)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91" w:rsidRDefault="00106C91" w:rsidP="00A44ED9">
      <w:pPr>
        <w:spacing w:after="0" w:line="240" w:lineRule="auto"/>
      </w:pPr>
      <w:r>
        <w:separator/>
      </w:r>
    </w:p>
  </w:endnote>
  <w:endnote w:type="continuationSeparator" w:id="0">
    <w:p w:rsidR="00106C91" w:rsidRDefault="00106C9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91" w:rsidRDefault="00106C91" w:rsidP="00A44ED9">
      <w:pPr>
        <w:spacing w:after="0" w:line="240" w:lineRule="auto"/>
      </w:pPr>
      <w:r>
        <w:separator/>
      </w:r>
    </w:p>
  </w:footnote>
  <w:footnote w:type="continuationSeparator" w:id="0">
    <w:p w:rsidR="00106C91" w:rsidRDefault="00106C9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06C9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8D3E3B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3EBA-4994-4FED-9BBB-6D623E7D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Holanová Martina (ÚzP v Hradci Králové)</cp:lastModifiedBy>
  <cp:revision>2</cp:revision>
  <cp:lastPrinted>2021-01-08T08:08:00Z</cp:lastPrinted>
  <dcterms:created xsi:type="dcterms:W3CDTF">2021-01-08T08:15:00Z</dcterms:created>
  <dcterms:modified xsi:type="dcterms:W3CDTF">2021-01-08T08:15:00Z</dcterms:modified>
</cp:coreProperties>
</file>