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:rsidR="007843EA" w:rsidRPr="00CE53F6" w:rsidRDefault="0071053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EA" w:rsidRPr="00710531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7105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I/swIAALAFAAAOAAAAZHJzL2Uyb0RvYy54bWysVNtu2zAMfR+wfxD07vpS5WKjTtHG8TCg&#10;24p1+wDFlmNhsuRJSpxu2L+PUi5N0pdhmx8EUaIOD8lj3txuO4E2TBuuZI7jqwgjJitVc7nK8dcv&#10;ZTDFyFgqayqUZDl+Zgbfzt6+uRn6jCWqVaJmGgGINNnQ57i1ts/C0FQt66i5Uj2TcNko3VELpl6F&#10;taYDoHciTKJoHA5K171WFTMGTovdJZ55/KZhlf3UNIZZJHIM3KxftV+Xbg1nNzRbadq3vNrToH/B&#10;oqNcQtAjVEEtRWvNX0F1vNLKqMZeVaoLVdPwivkcIJs4usjmqaU987lAcUx/LJP5f7DVx82jRrzO&#10;cYKRpB206DMUjcqVYIi48gy9ycDrqX/ULkHTP6jqm0FSzVvwYndaq6FltAZSsfMPzx44w8BTtBw+&#10;qBrQ6doqX6ltozsHCDVAW9+Q52ND2NaiCg6T6XVMxiOMKrgjowl03Ieg2eF1r419x1SH3CbHGrh7&#10;dLp5MNaxodnBxQWTquRC+KYLeXYAjrsTiA1P3Z1j4Xv4M43SxXQxJQFJxouAREUR3JVzEozLeDIq&#10;rov5vIh/ubgxyVpe10y6MAc9xeTP+rVX9k4JR0UZJXjt4Bwlo1fLudBoQ0HPpf/2BTlxC89p+CJA&#10;LhcpxQmJ7pM0KMfTSUBKMgrSSTQNoji9T8cRSUlRnqf0wCX795TQkON0lIx8l05IX+QW+e91bjTr&#10;uIWJIXiX4+nRiWZOggtZ+9ZaysVuf1IKR/+lFNDuQ6O9YJ1Gd1q32+UWUJxwl6p+BulqBcqC4QFj&#10;Djat0j8wGmBk5Nh8X1PNMBLvJcg/jQlxM8Ybk9SJFenTm6U3vI4xorICqBzbw3Zud3Np3Wu+aiFS&#10;7Gsk1R38Mg33an5htf/RYCz4pPYjzM2dU9t7vQza2W8AAAD//wMAUEsDBBQABgAIAAAAIQDMTa6n&#10;4QAAAAsBAAAPAAAAZHJzL2Rvd25yZXYueG1sTI/BTsMwDIbvSLxDZCQuiKXrRraVplPFxm2H0U3a&#10;NW1CW9E4VZN15e0xJzja/6/Pn9PtZDs2msG3DiXMZxEwg5XTLdYSzqf35zUwHxRq1Tk0Er6Nh212&#10;f5eqRLsbfpixCDUjCPpESWhC6BPOfdUYq/zM9QYp+3SDVYHGoeZ6UDeC247HUSS4VS3ShUb15q0x&#10;1VdxtRKOR9HuL/tyPC2Lp90u3ywOl3wh5ePDlL8CC2YKf2X41Sd1yMipdFfUnnUSiL6iKgXzlxgY&#10;NcRSCGAlbdarGHiW8v8/ZD8AAAD//wMAUEsBAi0AFAAGAAgAAAAhALaDOJL+AAAA4QEAABMAAAAA&#10;AAAAAAAAAAAAAAAAAFtDb250ZW50X1R5cGVzXS54bWxQSwECLQAUAAYACAAAACEAOP0h/9YAAACU&#10;AQAACwAAAAAAAAAAAAAAAAAvAQAAX3JlbHMvLnJlbHNQSwECLQAUAAYACAAAACEASD+CP7MCAACw&#10;BQAADgAAAAAAAAAAAAAAAAAuAgAAZHJzL2Uyb0RvYy54bWxQSwECLQAUAAYACAAAACEAzE2up+EA&#10;AAALAQAADwAAAAAAAAAAAAAAAAANBQAAZHJzL2Rvd25yZXYueG1sUEsFBgAAAAAEAAQA8wAAABsG&#10;AAAAAA==&#10;" filled="f" stroked="f">
                <v:textbox inset=",2.2mm">
                  <w:txbxContent>
                    <w:p w:rsidR="007843EA" w:rsidRPr="00710531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710531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2AA5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:rsidR="007843EA" w:rsidRPr="00CE53F6" w:rsidRDefault="007843EA">
      <w:pPr>
        <w:jc w:val="right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Tel</w:t>
      </w:r>
      <w:r w:rsidR="00231546">
        <w:rPr>
          <w:rFonts w:ascii="Arial" w:hAnsi="Arial" w:cs="Arial"/>
          <w:sz w:val="18"/>
          <w:szCs w:val="18"/>
        </w:rPr>
        <w:t>.</w:t>
      </w:r>
      <w:r w:rsidRPr="00CE53F6">
        <w:rPr>
          <w:rFonts w:ascii="Arial" w:hAnsi="Arial" w:cs="Arial"/>
          <w:sz w:val="18"/>
          <w:szCs w:val="18"/>
        </w:rPr>
        <w:t xml:space="preserve">: </w:t>
      </w:r>
      <w:r w:rsidR="00CE53F6">
        <w:rPr>
          <w:rFonts w:ascii="Arial" w:hAnsi="Arial" w:cs="Arial"/>
          <w:sz w:val="18"/>
          <w:szCs w:val="18"/>
        </w:rPr>
        <w:t>725 862 068</w:t>
      </w:r>
    </w:p>
    <w:p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:rsidR="007843EA" w:rsidRPr="00C156B6" w:rsidRDefault="007843EA">
      <w:pPr>
        <w:rPr>
          <w:rFonts w:ascii="Arial" w:hAnsi="Arial" w:cs="Arial"/>
        </w:rPr>
      </w:pPr>
    </w:p>
    <w:p w:rsidR="007843EA" w:rsidRDefault="007843EA"/>
    <w:p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:rsidR="007843EA" w:rsidRDefault="007843EA"/>
    <w:p w:rsidR="007843EA" w:rsidRDefault="00F36ADF">
      <w:r>
        <w:t xml:space="preserve"> </w:t>
      </w:r>
    </w:p>
    <w:p w:rsidR="00462D2B" w:rsidRDefault="00462D2B"/>
    <w:p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Výroční zpráva Obecního úřadu Habřina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činnosti v oblasti poskytování informací podle § 18 zákona č. 106/1999 Sb.,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svobodném přístupu k informacím, ve znění </w:t>
      </w:r>
      <w:r w:rsidR="00E512FC">
        <w:rPr>
          <w:rFonts w:ascii="Arial" w:hAnsi="Arial" w:cs="Arial"/>
          <w:color w:val="000000"/>
          <w:sz w:val="22"/>
          <w:szCs w:val="22"/>
        </w:rPr>
        <w:t>pozdějších předpisů, za rok 201</w:t>
      </w:r>
      <w:r w:rsidR="00710531">
        <w:rPr>
          <w:rFonts w:ascii="Arial" w:hAnsi="Arial" w:cs="Arial"/>
          <w:color w:val="000000"/>
          <w:sz w:val="22"/>
          <w:szCs w:val="22"/>
        </w:rPr>
        <w:t>7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a)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podaných žádostí o informace a počet vydaných rozhodnutí o odmítnutí žádosti:</w:t>
      </w:r>
    </w:p>
    <w:p w:rsidR="003C30B2" w:rsidRPr="003C30B2" w:rsidRDefault="00E512FC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Podána</w:t>
      </w:r>
      <w:r w:rsidR="003C30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C30B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žádost</w:t>
      </w:r>
      <w:r w:rsidR="003C30B2">
        <w:rPr>
          <w:rFonts w:ascii="Arial" w:hAnsi="Arial" w:cs="Arial"/>
          <w:color w:val="000000"/>
          <w:sz w:val="22"/>
          <w:szCs w:val="22"/>
        </w:rPr>
        <w:t>, nebylo vydáno žádné rozhodnutí o odmítnutí žádosti.</w:t>
      </w:r>
    </w:p>
    <w:p w:rsidR="00E512FC" w:rsidRDefault="00E512FC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b)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podaných odvolání proti rozhodnutí: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c)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d)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Výčet poskytnutých výhradních licencí, včetně odůvodnění nezbytnosti poskytnutí výhradní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licence: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§ 18 odst. 1 písm. </w:t>
      </w:r>
      <w:r>
        <w:rPr>
          <w:rFonts w:ascii="Arial" w:hAnsi="Arial" w:cs="Arial"/>
          <w:b/>
          <w:bCs/>
          <w:color w:val="000000"/>
          <w:sz w:val="22"/>
          <w:szCs w:val="22"/>
        </w:rPr>
        <w:t>e)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Počet stížností podaných podle § 16a zákona, důvody jejich podání a stručný popis způsobu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jejich vyřízení: 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§ 18 odst. 1 písm. f)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informace vztahující se k uplatňování tohoto zákona: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Žádosti ve smyslu výše uvedeného zákona přijímá podatelna Obecního úřadu Habřina.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Habřině dne </w:t>
      </w:r>
      <w:r w:rsidR="00710531">
        <w:rPr>
          <w:rFonts w:ascii="Arial" w:hAnsi="Arial" w:cs="Arial"/>
          <w:color w:val="000000"/>
          <w:sz w:val="22"/>
          <w:szCs w:val="22"/>
        </w:rPr>
        <w:t>31. března 2018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Hana Vránová</w:t>
      </w:r>
    </w:p>
    <w:p w:rsidR="003C30B2" w:rsidRDefault="003C30B2" w:rsidP="003C30B2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starostka</w:t>
      </w:r>
    </w:p>
    <w:p w:rsidR="007843EA" w:rsidRDefault="007843EA"/>
    <w:p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85C" w:rsidRDefault="00E4085C">
      <w:r>
        <w:separator/>
      </w:r>
    </w:p>
  </w:endnote>
  <w:endnote w:type="continuationSeparator" w:id="0">
    <w:p w:rsidR="00E4085C" w:rsidRDefault="00E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85C" w:rsidRDefault="00E4085C">
      <w:r>
        <w:separator/>
      </w:r>
    </w:p>
  </w:footnote>
  <w:footnote w:type="continuationSeparator" w:id="0">
    <w:p w:rsidR="00E4085C" w:rsidRDefault="00E4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3C5E"/>
    <w:rsid w:val="000464CB"/>
    <w:rsid w:val="00053238"/>
    <w:rsid w:val="00053B98"/>
    <w:rsid w:val="000A4E2A"/>
    <w:rsid w:val="000A70D2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C30B2"/>
    <w:rsid w:val="003E4B21"/>
    <w:rsid w:val="003F5BEC"/>
    <w:rsid w:val="00410DAA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43BB"/>
    <w:rsid w:val="004A6CDB"/>
    <w:rsid w:val="004B09D3"/>
    <w:rsid w:val="004B2F4D"/>
    <w:rsid w:val="004F0297"/>
    <w:rsid w:val="004F2E44"/>
    <w:rsid w:val="005071CD"/>
    <w:rsid w:val="00511011"/>
    <w:rsid w:val="00515D7F"/>
    <w:rsid w:val="0052667A"/>
    <w:rsid w:val="0053044F"/>
    <w:rsid w:val="00535B32"/>
    <w:rsid w:val="005361FB"/>
    <w:rsid w:val="00542C29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506B"/>
    <w:rsid w:val="005A5732"/>
    <w:rsid w:val="005B3423"/>
    <w:rsid w:val="005C1DF5"/>
    <w:rsid w:val="005C2EF6"/>
    <w:rsid w:val="005D0D9E"/>
    <w:rsid w:val="005D1F08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0531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61FFE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1A6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35B7"/>
    <w:rsid w:val="00AA0CF4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C0EC5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D643A"/>
    <w:rsid w:val="00DE1E10"/>
    <w:rsid w:val="00DE26C2"/>
    <w:rsid w:val="00DE3FE2"/>
    <w:rsid w:val="00DE6B16"/>
    <w:rsid w:val="00DF6D84"/>
    <w:rsid w:val="00E06E19"/>
    <w:rsid w:val="00E112D1"/>
    <w:rsid w:val="00E33378"/>
    <w:rsid w:val="00E4085C"/>
    <w:rsid w:val="00E501B5"/>
    <w:rsid w:val="00E512FC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57B585D5"/>
  <w15:docId w15:val="{722D5D80-50A2-4931-831E-AA1F9EAD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5F9B-0DE0-4054-8E7A-7E4DB8A5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Hana Vránová</cp:lastModifiedBy>
  <cp:revision>2</cp:revision>
  <cp:lastPrinted>2011-04-16T14:53:00Z</cp:lastPrinted>
  <dcterms:created xsi:type="dcterms:W3CDTF">2018-04-18T09:30:00Z</dcterms:created>
  <dcterms:modified xsi:type="dcterms:W3CDTF">2018-04-18T09:30:00Z</dcterms:modified>
</cp:coreProperties>
</file>